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62 vom 25. August 2025</w:t>
      </w:r>
    </w:p>
    <w:p>
      <w:r>
        <w:t>VS Kantonsgericht, 2025-08-25, FR</w:t>
      </w:r>
    </w:p>
    <w:p>
      <w:r>
        <w:rPr>
          <w:b/>
        </w:rPr>
        <w:t xml:space="preserve">Quelle: </w:t>
      </w:r>
      <w:r>
        <w:t>https://mcp.opencaselaw.ch/entscheid/vs_gerichte_S2 22 62</w:t>
      </w:r>
    </w:p>
    <w:p>
      <w:r>
        <w:t>FR: VS_GERICHTE S2 22 62 du 25 août 2025</w:t>
      </w:r>
    </w:p>
    <w:p>
      <w:r>
        <w:t>IT: VS_GERICHTE S2 22 62 del 25 agosto 2025</w:t>
      </w:r>
    </w:p>
    <w:p>
      <w:pPr>
        <w:pStyle w:val="Heading2"/>
      </w:pPr>
      <w:r>
        <w:t>Regeste</w:t>
      </w:r>
    </w:p>
    <w:p>
      <w:r>
        <w:t>S2 22 62 ARRÊT DU 25 AOÛT 2025 Tribunal cantonal du Valais Cour des assurances sociales Composition : Candido Prada, président ; Dr. Thierry Schnyder et Christophe Joris, juges ; Pierre-André Moix, greffier en la cause V _________, demanderesse, représentée par Maître Guy Longchamp, avocat, Assens contre W _________, défenderesse 1, représentée par Maître Blaise Marmy, avocat, Martigny et X _________, défenderesse 2 et Y _________ AG, défenderesse 3 et Z _________, défenderesse 4 (art. 10, 23 s., 41 et 73 LPP ; demande de rente, début de l’incapacité de travail déterminante, délai de prescription)</w:t>
      </w:r>
    </w:p>
    <w:p>
      <w:pPr>
        <w:pStyle w:val="Heading2"/>
      </w:pPr>
      <w:r>
        <w:t>Erwägungen</w:t>
      </w:r>
    </w:p>
    <w:p>
      <w:r>
        <w:rPr>
          <w:b/>
        </w:rPr>
        <w:t>E. 1.1</w:t>
      </w:r>
    </w:p>
    <w:p>
      <w:r>
        <w:t>En vertu de l’article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L’institution de prévoyance n’a pas la compétence de régler les litiges en rendant des décisions susceptibles de recours et pouvant entrer en force de chose jugée. Le destinataire non satisfait de la position prise par l’institution de prévoyance ne peut donc la contester qu’en ouvrant action devant le Tribunal cantonal des assurances. L'article 73 alinéa 3 LPP prévoit que le for est au siège ou domicile suisse du défendeur ou au lieu de l’exploitation dans laquelle l’assuré a été engagé. Le tribunal compétent pour une partie défenderesse l’est également pour toutes les autres parties défenderesses (ATF 133 V 488 consid. 4 confirmé par l’arrêt du Tribunal fédéral 9C_546/2011 du 31 octobre 2011).</w:t>
      </w:r>
    </w:p>
    <w:p>
      <w:r>
        <w:rPr>
          <w:b/>
        </w:rPr>
        <w:t>E. 1.2</w:t>
      </w:r>
    </w:p>
    <w:p>
      <w:r>
        <w:t>En l’espèce, V _________ était employée auprès de Me P _________ à C _________ lors du dépôt de sa demande. La Cour de céans est ainsi compétente pour se prononcer sur l'action de la demanderesse.</w:t>
      </w:r>
    </w:p>
    <w:p>
      <w:r>
        <w:rPr>
          <w:b/>
        </w:rPr>
        <w:t>E. 2.1</w:t>
      </w:r>
    </w:p>
    <w:p>
      <w:r>
        <w:t>Est litigieux le point de savoir si, au moment de la survenance de ses périodes d’incapacité de travail déterminantes, la demanderesse remplissait les conditions d'assurance à l'égard de l’une des institutions de prévoyance actionnées, en particulier si l’une de ces dernières doit lui allouer une rente LPP du fait de son invalidité. Dans ce cadre, il sied de rappeler qu’au stade de la réplique, la demanderesse a exposé que l’obligation de prester de la W _________ pouvait être définitivement écartée et qu’elle a modifié ses conclusions en retirant celle concernant cette institution de prévoyance. Il convient dès lors de considérer que l’action à l’encontre de la W _________ a été retirée et que les défenderesses ne sont plus qu’au nombre de trois (Y _________, X _________ et Z _________).</w:t>
      </w:r>
    </w:p>
    <w:p>
      <w:r>
        <w:t>- 12 - Il convient également de préciser que le présent litige ne concerne pas les prestations d’invalidité que X _________ a décidé de verser à l’assurée à la suite de son AVC du</w:t>
      </w:r>
    </w:p>
    <w:p>
      <w:r>
        <w:rPr>
          <w:b/>
        </w:rPr>
        <w:t>E. 2.2</w:t>
      </w:r>
    </w:p>
    <w:p>
      <w:r>
        <w:t>L'article 23 lettre a 1ère phrase LPP prévoit qu'ont droit à des prestations d’invalidité les personnes qui sont invalides à raison de 40% au moins au sens de l’AI, et qui étaient assurées lorsqu’est survenue l’incapacité de travail dont la cause est à l’origine de l’invalidité. Selon l'article 10 LPP, l'assurance obligatoire commence pour les personnes salariées en même temps que les rapports de travail et cesse, entre autres, lors de leur dissolution ; durant un mois après la fin des rapports avec l'institution de prévoyance, le salarié demeure assuré auprès de celle-ci pour les risques de décès et d'invalidité (art.</w:t>
      </w:r>
    </w:p>
    <w:p>
      <w:r>
        <w:rPr>
          <w:b/>
        </w:rPr>
        <w:t>E. 2.3</w:t>
      </w:r>
    </w:p>
    <w:p>
      <w:r>
        <w:t>Conformément à l'article 26 alinéa 1 LPP, les dispositions de la LAI (art. 29 LAI) s'appliquent par analogie à la naissance du droit aux prestations d'invalidité. Si une institution de prévoyance reprend - explicitement ou par renvoi - la définition de l'invalidité dans l'AI, elle est en principe liée, lors de la survenance du fait assuré, par l'estimation de l'invalidité des organes de l'assurance-invalidité, sauf lorsque cette estimation apparaît d'emblée insoutenable (ATF 138 V 409 consid. 3.1. 126 V 311 consid. 1 in fine ; arrêt du Tribunal fédéral 9C_314/2022, consid. 2.2.2). Cette force contraignante vaut non seulement pour la fixation du degré d'invalidité (ATF 115 V 208), mais également pour la détermination du moment à partir duquel la capacité de travail de l'assuré s'est détériorée de manière sensible et durable (ATF 129 V 156 consid. 2.5; ATF 123 V 271 consid. 2a et les références citées, arrêt du Tribunal fédéral des assurances B 67/02 du 30 septembre 2003 ; VIRET, « L'invalidité dans la prévoyance professionnelle selon la jurisprudence du Tribunal fédéral des assurances », in Journée 1997 du droit du travail et de la sécurité sociale, volume 17, éd. Schultess, p. 34 et 44; ZÜND, Enge Bindung der Vorsorgeeinrichtungen an die Feststellungen der IV-Organe - jedoch ohne Verfahrensbeteiligung: Wie lange noch? in RSAS 2001, p. 34). On doit se fonder sur le dossier que l'assurance-invalidité avait à disposition au moment où les organes de ladite assurance ont rendu leur décision. Des faits ou des moyens de preuve allégués postérieurement et que l'administration n'aurait pas été tenue d'évoquer d'office ne doivent être pris en considération que dans la mesure où l'office AI devrait en tenir compte dans le cadre d'une révision procédurale (ATF 126 V 308). Cependant, lorsque l'annonce pour obtenir des prestations de l'assurance-invalidité a été faite tardivement, il n'y a aucune raison, du point de vue de l'assurance-invalidité,</w:t>
      </w:r>
    </w:p>
    <w:p>
      <w:r>
        <w:t>- 14 -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(arrêts du Tribunal fédéral 9C_53/2012 du 18 février 2013 consid. 6.1 et 9C_620/2012 du 16 octobre 2012 consid. 2.4). La preuve suffisante d'une limitation de la capacité fonctionnelle de travail déterminante sous l'angle du droit de la prévoyance professionnelle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du Tribunal fédéral 9C_556/2019 du 4 novembre 2019 consid. 4.3 et la référence). Pour délimiter la compétence d'une institution de prévoyance en matière de prestations selon l'article 23 lettre a LPP, ce n'est pas le début ou le diagnostic de l'atteinte à la santé invalidante qui est déterminant, mais uniquement le moment où l'affection a eu pour la première fois des répercussions significatives sur la capacité de travail de la personne assurée (arrêt du Tribunal fédéral 9C_83/2016 du 19 octobre 2016, consid. 4.2). Même si cela n’est pas expressément précisé dans la loi ou le règlement, la personne assurée n’a droit à des prestations d’invalidité de la prévoyance professionnelle qu’aussi longtemps que les conditions posées à leur octroi demeurent remplies (ATF 138 V 409 consid. 3.2). L’exercice d’une activité permettant de réaliser un revenu excluant le droit à une rente ne suffit pas encore à interrompre la relation de connexité temporelle. A cet égard, la jurisprudence retient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et que celle-ci lui permet de réaliser un revenu excluant le droit à une rente (ATF 144 V 58 consid. 4.4 ; 134 V 20 consid. 5.3 ; arrêts du Tribunal fédéral 9C_678/2023 du 28 mai 2024 consid. 6.1, 9C_214/2019 du</w:t>
      </w:r>
    </w:p>
    <w:p>
      <w:r>
        <w:t>- 15 -</w:t>
      </w:r>
    </w:p>
    <w:p>
      <w:r>
        <w:rPr>
          <w:b/>
        </w:rPr>
        <w:t>E. 2.4</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w:t>
      </w:r>
    </w:p>
    <w:p>
      <w:r>
        <w:t>- 16 - 130 III 324 consid. 3.2 et 3.3). Aussi n’existe-t-il pas, en droit des assurances sociales, un principe selon lequel l’administration ou le juge devrait statuer, dans le doute, en faveur de l’assuré (ATF 126 V 322 consid. 5a). En particulier, le moment de la survenance de l'incapacité de travail ne saurait faire l'objet d'hypothèses ou de déductions purement spéculatives, mais doit être établi, selon le droit des assurances sociales, avec le degré de preuve habituel de vraisemblance prépondérante (cf. ATF 126 V 360 consid. 5b et les références ; arrêt du Tribunal fédéral B 9/07 du 27 novembre 2007 consid. 5.2). Lorsque plusieurs atteintes à la santé concourent à l'invalidité, il y a lieu d'examiner séparément, en relation avec chaque atteinte à la santé, si l'incapacité de travail qui en a résulté est survenue durant l'affiliation à l'institution de prévoyance (ATF 138 V 409). 3. 3.1 En l’espèce, compte tenu des nombreuses périodes d’incapacité de travail de la demanderesse depuis 1999, il convient de déterminer à quel moment les premiers symptômes ayant conduit à son incapacité de travail ont débuté. Il ressort des pièces médicales du dossier de l’OAI que les premiers signes de troubles psychiques ont été mis en évidence par une hospitalisation dans la région de U _________ en été 2000 alors que la demanderesse était employée auprès de la D _________. Cependant, à la suite de cet événement, elle a travaillé durant plusieurs années auprès de Me E _________ à Lausanne, à un taux de 85% (34 heures par semaine), ce taux ayant été appliqué a minima depuis le 1er mars 2004 ce qui n’est pas contesté par X _________. Il est ainsi établi que de mars 2004 à décembre 2005 au moins, l’intéressée a travaillé à 85%. Conformément à la jurisprudence, le fait qu’elle ait pu exercer son activité à un tel taux durant plus de trois mois a interrompu le lien de connexité temporelle, de sorte que l’incapacité de travail subie durant sa période d’activité à la D _________ ne doit pas être prise en compte. Au début de l’année 2006, l’intéressée a été hospitalisée une première fois à G _________. Ensuite, elle y a séjourné par la suite à de nombreuses reprises, à savoir quatre fois en 2006, deux fois en 2007 et deux fois en 2008. A partir du début de l’année 2006, il n’y a ainsi plus d’interruption de la connexité temporelle, puisque son contrat a été résilié en décembre 2006, qu’elle a ensuite travaillé auprès de Me I _________ à un taux de 75% (30 heures par semaine), ce taux étant insuffisant selon la jurisprudence pour interrompre le lien de connexité temporelle. Elle a certes travaillé à 100% du 11 au 31 décembre 2006, mais cette période de trois semaines est trop courte pour interrompre ce lien.</w:t>
      </w:r>
    </w:p>
    <w:p>
      <w:r>
        <w:t>- 17 - La Cour de céans considère ainsi que les premiers signes de l’incapacité de travail ayant conduit à la rente décidée par l’OAI le 13 juillet 2010 doivent être fixés à janvier 2006, date de la première hospitalisation de l’intéressée à G _________. La caisse de pension active à ce moment-là était ainsi la F _________, reprise en 2009 par X _________. Cette dernière considère que l’état de santé de l’intéressée ne s’est pas amélioré entre 2000 et 2005. Cette opinion ne peut être suivie, compte tenu du fait que l’intéressée a œuvré auprès du même employeur durant plus de 5 ans (février 2001 – décembre 2006 selon son compte individuel AVS) et qu’il ne ressort pas des pièces du dossier qu’elle avait suivi un traitement psychiatrique à la suite de son hospitalisation lucernoise, à tout le moins pas avant mars 2005. Enfin, son activité à 85% durant plus d’une année entre 2004 et 2005 doit également être prise en compte. 3.2 Selon l’article 5 chiffre 1 du règlement de prévoyance de la F _________, il y a invalidité lorsque l’assuré est invalide au sens de l’AI ou lorsqu’il est médicalement établi, sur la base de signes objectifs, qu’il n’est totalement ou partiellement plus en mesure d’exercer sa profession ou une autre activité lucrative conforme à sa position sociales, à ses connaissances et à ses aptitudes. Le chiffre 2 de cet article ajoute qu’une invalidité partielle - de 25% ne donne pas droit à des prestations, - d’au moins 25% mais de moins de 60% donne droit à un certain pourcentage des prestations fixées pour une invalidité totale, en fonction du degré d’invalidité, - d’au moins 60% mais ne dépassant pas 70% donne droit à 75% des prestations fixées pour une invalidité totale, - supérieure ou égale à 70% donne droit à des prestations fixées pour une invalidité totale. Si en cas d’invalidité, des prestations sont dues conformément à la LPP, le degré d’invalidité correspond au moins à celui que reconnaît l’AI. La décision de l’OAI du 13 juillet 2010 reconnaissant le droit à une rente n’a pas été notifiée à X _________. Or pour être contraignantes, les considérations de l’OAI doivent en effet figurer dans une décision dûment notifiée à l’institution de prévoyance, lui permettant ainsi d’exercer son droit de recours le cas échéant. Tel n’a pas été le cas en l’espèce, puisque la décision de l’OAI n’a été notifiée qu’à la Z _________.</w:t>
      </w:r>
    </w:p>
    <w:p>
      <w:r>
        <w:t>- 18 - Il n’en demeure pas moins que X _________ n’a pas remis en cause l’invalidité de la demanderesse, se contentant de soutenir que l’origine de l’invalidité était antérieure à son activité auprès de Me E _________. Or on a vu ci-dessus que le lien de connexité temporelle avait été interrompu à tout le moins entre mars 2004 et décembre 2005, période durant laquelle le taux d’activité s’était élevé à 85%. Il ne ressort en outre pas des pièces du dossier qu’un suivi psychiatrique après les événements de 1999 et 2000 ait été mis en place avant le mois de mars 2005 (voir rapports du Dr K _________ du</w:t>
      </w:r>
    </w:p>
    <w:p>
      <w:r>
        <w:rPr>
          <w:b/>
        </w:rPr>
        <w:t>E. 6</w:t>
      </w:r>
    </w:p>
    <w:p>
      <w:r>
        <w:t>octobre 2022, seule étant litigieuses les prestations LPP à verser en lien avec les troubles psychiques de l’assurée.</w:t>
      </w:r>
    </w:p>
    <w:p>
      <w:r>
        <w:rPr>
          <w:b/>
        </w:rPr>
        <w:t>E. 6.1</w:t>
      </w:r>
    </w:p>
    <w:p>
      <w:r>
        <w:t>Selon l'article 73 alinéa 2 in initio LPP, les cantons doivent prévoir une procédure simple, rapide et, en principe, gratuite. L'instruction de la présente cause n'ayant pas nécessité d’opérations particulières, la Cour de céans renoncera à percevoir des frais (art. 87a et 85 en relation avec l'art. 88 al. 4 LPJA).</w:t>
      </w:r>
    </w:p>
    <w:p>
      <w:r>
        <w:rPr>
          <w:b/>
        </w:rPr>
        <w:t>E. 6.2</w:t>
      </w:r>
    </w:p>
    <w:p>
      <w:r>
        <w:t>La demanderesse, qui obtient gain de cause dans son action à l’encontre de X _________, a droit à des dépens qui seront supportés par cette dernière (art. 73 al. 2 LPP, art. 87a et 91 al. 1 et 2 a contrario LPJA). Les dépens sont fixés compte tenu de</w:t>
      </w:r>
    </w:p>
    <w:p>
      <w:r>
        <w:t>- 20 - l’importance et des difficultés moyennes de la cause en lien avec les prestations effectuées. Pour la procédure devant la cour des assurances sociales du Tribunal cantonal, les honoraires sont fixés entre 550 et 11 000 francs (art. 40 al. 1 LTar). Au vu des prestations effectuées par Me Longchamp qui a déposé un mémoire de demande motivé ainsi qu’une réplique et des observations dans un dossier de complexité moyenne exigeant toutefois une consultation attentive de l’entier du dossier constitué par l’assurance-invalidité, le Tribunal estime justifié d’octroyer des dépens de 2500 fr., débours et TVA inclus (art. 27 al. 5 LTar). Les autres institutions de prévoyance à savoir la W _________ (nonobstant le désistement d’action en cours de procédure), la Y _________ AG et la Z _________ n’ont pas droit à des dépens, en leur qualité d’institutions chargées d’une tâche de droit public.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323 ; 126 V 143 consid. 4), ce qui n'est pas le cas en l'espèce, même à l’égard de la W _________. Prononce</w:t>
      </w:r>
    </w:p>
    <w:p>
      <w:r>
        <w:t>1. L’action ouverte par V _________ à l’encontre de W _________, de Y _________ AG et de la Z _________ est rejetée. 2. L’action ouverte par V _________ à l’encontre de la X _________ est admise au sens des considérants. La cause est renvoyée à la X _________ pour le calcul des rentes à servir à V _________ depuis le mois de juillet 2016, lesquelles porteront intérêts à 5% dès le 29 juillet 2022. 3. La X _________ versera une indemnité de 2500 fr. à V _________ à titre de dépens et 203 fr. 30 au titre de remboursement des frais de poursuite. 4. Il n’est pas alloué de dépens à W _________, à la Y _________ AG et à la Z _________. 5. Il n’est pas perçu de frais. Sion, le 25 août 2025</w:t>
      </w:r>
    </w:p>
    <w:p>
      <w:r>
        <w:rPr>
          <w:b/>
        </w:rPr>
        <w:t>E. 10</w:t>
      </w:r>
    </w:p>
    <w:p>
      <w:r>
        <w:t>al. 3 première phrase LPP ; ATF 120 V 19 consid. 2a).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 ATF 135 V 13 consid. 2.6,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l'article 26 alinéa 3 LPP (ATF 123 V 262 consid. 1a et 118 V 35 consid. 5). Pour la survenance de l'incapacité de travail au sens de l'article 23 LPP, c'est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(arrêts du Tribunal fédéral 9C_748/2010 du 20 mai 2011 consid. 2.5, 9C_297/2010 du 23 septembre 2010 consid. 2.1 et 9C_127/2008 du 11 août 2008 consid. 2.3).</w:t>
      </w:r>
    </w:p>
    <w:p>
      <w:r>
        <w:t>- 13 -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w:t>
      </w:r>
    </w:p>
    <w:p>
      <w:r>
        <w:rPr>
          <w:b/>
        </w:rPr>
        <w:t>E. 12</w:t>
      </w:r>
    </w:p>
    <w:p>
      <w:r>
        <w:t>décembre 2019 consid. 4.2 et 9C_465/2018 du 30 janvier 2019 consid. 3.2). Une capacité de travail de 80 % ne suffit pas pour interrompre le lien de connexité temporelle (ATF 144 V 58 consid. 4.5 ; arrêt du Tribunal fédéral 9C_533/2017 du 28 mai 2018 consid. 2.1.2).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(arrêt du Tribunal fédéral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(arrêt du Tribunal fédéral des assurances B 95/06 du 4 février 2008 consid. 3.3 et les références).</w:t>
      </w:r>
    </w:p>
    <w:p>
      <w:r>
        <w:rPr>
          <w:b/>
        </w:rPr>
        <w:t>E. 17</w:t>
      </w:r>
    </w:p>
    <w:p>
      <w:r>
        <w:t>octobre 2008 et de la Dre O _________ du 11 décembre 2009). Dès lors, il convient de retenir que le début de l’incapacité de travail ayant conduit à l’invalidité de la demanderesse est survenu alors que l’assurée travaillait au service de Me E _________ et était affiliée à la X _________, de sorte que cette dernière est ainsi tenue à lui verser des prestations conformément à son règlement, en relation avec la rente d’invalidité que la demanderesse a perçu à des taux divers entre 2008 et 2022. La demanderesse n’a pas déposé de conclusions chiffrées quant aux montants des rentes demandées, de sorte que le présent litige ne peut porter que sur le principe du droit à une rente d’invalidité LPP (ATF 129 V 450 consid. 3.2 ; arrêt du Tribunal fédéral 9C_651/2015 du 11 février 2016 consid. 8). Il convient ainsi de renvoyer le dossier à X _________ pour le calcul des rentes dues. 3.3 Vu l'issue du litige, la conclusion tendant à l'octroi d’une prestation préalable au sens de l’article 26 alinéa 4 LPP est sans objet, compte tenu de l’admission de l’action à l’encontre de X _________. 4. 4.1 Conformément à l’article 41 LPP, le droit aux prestations ne se prescrit pas pour autant que les assurés n’aient pas quitté l’institution de prévoyance lors de la survenance du cas d’assurance (al. 1) ; les actions en recouvrement de créances se prescrivent par cinq ans quand elles portent sur des cotisations ou des prestations périodiques, par dix ans dans les autres cas, les articles 129 à 142 CO étant en outre applicables (al. 2). Partant, le droit à la libération des cotisations et chacun des arrérages de rentes se prescrit par cinq ans, le délai de prescription commençant à courir à partir du moment où la prestation est exigible (PÉTREMAND, in LPP et LFLP, Schneider/Geiser/ Gächter, 2e éd., Berne 2019, n° 21 et 26 ad art. 41 LPP). 4.2 En l’espèce, la prescription a été interrompue par l’envoi des réquisitions de poursuite aux différentes institutions de prévoyance, dont X _________, en date du</w:t>
      </w:r>
    </w:p>
    <w:p>
      <w:r>
        <w:t>- 19 - 29 juillet 2021. Les prestations non prescrites sont ainsi celles nées cinq ans avant cette date, soit en juillet 2016. X _________ devra ainsi calculer les rentes dues par ses soins de juillet 2016 à octobre 2022, date de la suppression de la rente d’invalidité. 5. 5.1 La demanderesse a pris ses conclusions en paiement avec intérêt à 5 % l’an dès le 29 juillet 2021, soit au moment du dépôt de ses réquisitions de poursuite envoyée aux différentes institutions de prévoyance concernées. En matière de rente de la prévoyance professionnelle, l’institution de prévoyance est tenue de verser un intérêt moratoire à partir du dépôt de la demande en justice sur le montant dû (art. 105 al. 1 CO [code des obligations du 30 mars 1911] ; ATF 137 V 373 consid. 6.6 ; 119 V 131 consid. 4c). A défaut de disposition réglementaire topique, le taux d’intérêt moratoire est de 5 % (art. 104 al. 1 CO ; ATF 145 V 18 consid. 4.2 ; 130 V 414 consid. 5.1). En l’occurrence, le règlement de la défenderesse ne contient pas de disposition relative au taux d’intérêt moratoire. Par conséquent, la défenderesse devra verser le montant dû avec intérêts à 5 % l’an dès le 29 juillet 2022, soit à la date de l’introduction de l’action devant la Cour de céans, et non pas depuis le 29 juillet 2021, date des réquisitions de poursuite. 5.2 La demanderesse a également requis le remboursement des frais de poursuite. Compte tenu de l’issue de la cause, ces frais ne doivent lui être remboursés que par l’institution de prévoyance qui succombe, soit X _________, le montant de ces frais s’élevant à 203 fr. 30.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